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rsidR="006D3E6F" w:rsidRDefault="006D3E6F">
      <w:pPr>
        <w:jc w:val="center"/>
        <w:rPr>
          <w:rFonts w:ascii="Times New Roman" w:hAnsi="Times New Roman" w:cs="Times New Roman"/>
          <w:color w:val="FF0000"/>
          <w:sz w:val="24"/>
        </w:rPr>
      </w:pPr>
    </w:p>
    <w:p w:rsidR="006D3E6F" w:rsidRDefault="006D3E6F">
      <w:pPr>
        <w:jc w:val="center"/>
        <w:rPr>
          <w:rFonts w:ascii="Times New Roman" w:hAnsi="Times New Roman" w:cs="Times New Roman"/>
          <w:color w:val="FF0000"/>
          <w:sz w:val="24"/>
        </w:rPr>
      </w:pPr>
    </w:p>
    <w:p w:rsidR="006D3E6F" w:rsidRDefault="00000000">
      <w:pPr>
        <w:jc w:val="center"/>
        <w:rPr>
          <w:rFonts w:ascii="Times New Roman" w:hAnsi="Times New Roman" w:cs="Times New Roman"/>
          <w:color w:val="FF0000"/>
          <w:lang w:val="en-GB"/>
        </w:rPr>
      </w:pPr>
      <w:r>
        <w:rPr>
          <w:rFonts w:ascii="Times New Roman" w:hAnsi="Times New Roman" w:cs="Times New Roman"/>
          <w:noProof/>
          <w:color w:val="FF0000"/>
        </w:rPr>
        <w:drawing>
          <wp:inline distT="0" distB="0" distL="0" distR="0">
            <wp:extent cx="5273040" cy="5654040"/>
            <wp:effectExtent l="0" t="0" r="3810" b="381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a:xfrm>
                      <a:off x="0" y="0"/>
                      <a:ext cx="5273040" cy="5654040"/>
                    </a:xfrm>
                    <a:prstGeom prst="rect">
                      <a:avLst/>
                    </a:prstGeom>
                    <a:noFill/>
                    <a:ln>
                      <a:noFill/>
                    </a:ln>
                  </pic:spPr>
                </pic:pic>
              </a:graphicData>
            </a:graphic>
          </wp:inline>
        </w:drawing>
      </w:r>
    </w:p>
    <w:p w:rsidR="006D3E6F" w:rsidRDefault="006D3E6F">
      <w:pPr>
        <w:spacing w:line="360" w:lineRule="auto"/>
        <w:rPr>
          <w:rFonts w:ascii="Times New Roman" w:hAnsi="Times New Roman" w:cs="Times New Roman"/>
          <w:b/>
          <w:color w:val="000000" w:themeColor="text1"/>
          <w:sz w:val="24"/>
        </w:rPr>
      </w:pPr>
    </w:p>
    <w:p w:rsidR="006D3E6F" w:rsidRDefault="00000000">
      <w:pPr>
        <w:spacing w:line="276" w:lineRule="auto"/>
        <w:rPr>
          <w:rFonts w:ascii="Times New Roman" w:hAnsi="Times New Roman" w:cs="Times New Roman"/>
          <w:color w:val="000000" w:themeColor="text1"/>
          <w:sz w:val="24"/>
        </w:rPr>
      </w:pPr>
      <w:r>
        <w:rPr>
          <w:rFonts w:ascii="Times New Roman" w:hAnsi="Times New Roman" w:cs="Times New Roman"/>
          <w:b/>
          <w:color w:val="000000" w:themeColor="text1"/>
          <w:sz w:val="24"/>
        </w:rPr>
        <w:t xml:space="preserve">Fig. S1 Circular phylogenetic tree visualization of identified plant </w:t>
      </w:r>
      <w:r>
        <w:rPr>
          <w:rFonts w:ascii="Times New Roman" w:hAnsi="Times New Roman" w:cs="Times New Roman"/>
          <w:b/>
          <w:i/>
          <w:color w:val="000000" w:themeColor="text1"/>
          <w:sz w:val="24"/>
        </w:rPr>
        <w:t xml:space="preserve">U1-C </w:t>
      </w:r>
      <w:r>
        <w:rPr>
          <w:rFonts w:ascii="Times New Roman" w:hAnsi="Times New Roman" w:cs="Times New Roman"/>
          <w:b/>
          <w:color w:val="000000" w:themeColor="text1"/>
          <w:sz w:val="24"/>
        </w:rPr>
        <w:t xml:space="preserve">gene family. </w:t>
      </w:r>
      <w:r>
        <w:rPr>
          <w:rFonts w:ascii="Times New Roman" w:hAnsi="Times New Roman" w:cs="Times New Roman"/>
          <w:color w:val="000000" w:themeColor="text1"/>
          <w:sz w:val="24"/>
        </w:rPr>
        <w:t xml:space="preserve">Phylogenetic analysis of plant </w:t>
      </w:r>
      <w:r>
        <w:rPr>
          <w:rFonts w:ascii="Times New Roman" w:hAnsi="Times New Roman" w:cs="Times New Roman"/>
          <w:i/>
          <w:color w:val="000000" w:themeColor="text1"/>
          <w:sz w:val="24"/>
        </w:rPr>
        <w:t>U1-C</w:t>
      </w:r>
      <w:r>
        <w:rPr>
          <w:rFonts w:ascii="Times New Roman" w:hAnsi="Times New Roman" w:cs="Times New Roman"/>
          <w:color w:val="000000" w:themeColor="text1"/>
          <w:sz w:val="24"/>
        </w:rPr>
        <w:t xml:space="preserve"> gene family was carried out by using software </w:t>
      </w:r>
      <w:bookmarkStart w:id="0" w:name="OLE_LINK37"/>
      <w:bookmarkStart w:id="1" w:name="OLE_LINK38"/>
      <w:r>
        <w:rPr>
          <w:rFonts w:ascii="Times New Roman" w:hAnsi="Times New Roman" w:cs="Times New Roman"/>
          <w:color w:val="000000" w:themeColor="text1"/>
          <w:sz w:val="24"/>
          <w:lang w:val="en-GB"/>
        </w:rPr>
        <w:t>MrBayes v3.2.2</w:t>
      </w:r>
      <w:bookmarkEnd w:id="0"/>
      <w:bookmarkEnd w:id="1"/>
      <w:r>
        <w:rPr>
          <w:rFonts w:ascii="Times New Roman" w:hAnsi="Times New Roman" w:cs="Times New Roman"/>
          <w:color w:val="000000" w:themeColor="text1"/>
          <w:sz w:val="24"/>
        </w:rPr>
        <w:t xml:space="preserve"> (</w:t>
      </w:r>
      <w:r>
        <w:rPr>
          <w:rFonts w:ascii="Times New Roman" w:hAnsi="Times New Roman" w:cs="Times New Roman"/>
          <w:color w:val="000000" w:themeColor="text1"/>
          <w:sz w:val="24"/>
          <w:lang w:val="en-GB"/>
        </w:rPr>
        <w:t>bayesian</w:t>
      </w:r>
      <w:r>
        <w:rPr>
          <w:rFonts w:ascii="Times New Roman" w:hAnsi="Times New Roman" w:cs="Times New Roman"/>
          <w:color w:val="000000" w:themeColor="text1"/>
          <w:sz w:val="24"/>
        </w:rPr>
        <w:t xml:space="preserve">, </w:t>
      </w:r>
      <w:r>
        <w:rPr>
          <w:rFonts w:ascii="Times New Roman" w:hAnsi="Times New Roman" w:cs="Times New Roman"/>
          <w:color w:val="000000" w:themeColor="text1"/>
          <w:sz w:val="24"/>
          <w:lang w:val="en-GB"/>
        </w:rPr>
        <w:t>Jones model</w:t>
      </w:r>
      <w:r>
        <w:rPr>
          <w:rFonts w:ascii="Times New Roman" w:hAnsi="Times New Roman" w:cs="Times New Roman"/>
          <w:color w:val="000000" w:themeColor="text1"/>
          <w:sz w:val="24"/>
        </w:rPr>
        <w:t>). Totally, 114 protein sequences were chosen to calculate the phylogenetic relationship for tree construction. The posterior probability values are labeled at each major branch. The corresponding information of each transcript such as species name, number of identified transcripts, transcript ID and their nomenclature are shown in Table S1.</w:t>
      </w:r>
    </w:p>
    <w:p w:rsidR="006D3E6F" w:rsidRDefault="006D3E6F">
      <w:pPr>
        <w:spacing w:line="276" w:lineRule="auto"/>
        <w:rPr>
          <w:rFonts w:ascii="Times New Roman" w:hAnsi="Times New Roman" w:cs="Times New Roman"/>
          <w:color w:val="000000" w:themeColor="text1"/>
          <w:sz w:val="24"/>
        </w:rPr>
      </w:pPr>
    </w:p>
    <w:p w:rsidR="006D3E6F" w:rsidRDefault="00000000" w:rsidP="003E5390">
      <w:pPr>
        <w:spacing w:line="276" w:lineRule="auto"/>
        <w:jc w:val="center"/>
        <w:rPr>
          <w:rFonts w:ascii="Times New Roman" w:hAnsi="Times New Roman" w:cs="Times New Roman"/>
          <w:color w:val="000000" w:themeColor="text1"/>
          <w:sz w:val="24"/>
        </w:rPr>
      </w:pPr>
      <w:r>
        <w:rPr>
          <w:rFonts w:ascii="Times New Roman" w:hAnsi="Times New Roman" w:cs="Times New Roman" w:hint="eastAsia"/>
          <w:noProof/>
          <w:color w:val="000000" w:themeColor="text1"/>
          <w:sz w:val="24"/>
        </w:rPr>
        <w:lastRenderedPageBreak/>
        <w:drawing>
          <wp:inline distT="0" distB="0" distL="114300" distR="114300">
            <wp:extent cx="3663950" cy="5293995"/>
            <wp:effectExtent l="0" t="0" r="12700" b="1905"/>
            <wp:docPr id="10" name="图片 10" descr="Fig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Figure 2"/>
                    <pic:cNvPicPr>
                      <a:picLocks noChangeAspect="1"/>
                    </pic:cNvPicPr>
                  </pic:nvPicPr>
                  <pic:blipFill>
                    <a:blip r:embed="rId8"/>
                    <a:stretch>
                      <a:fillRect/>
                    </a:stretch>
                  </pic:blipFill>
                  <pic:spPr>
                    <a:xfrm>
                      <a:off x="0" y="0"/>
                      <a:ext cx="3663950" cy="5293995"/>
                    </a:xfrm>
                    <a:prstGeom prst="rect">
                      <a:avLst/>
                    </a:prstGeom>
                  </pic:spPr>
                </pic:pic>
              </a:graphicData>
            </a:graphic>
          </wp:inline>
        </w:drawing>
      </w:r>
    </w:p>
    <w:p w:rsidR="006D3E6F" w:rsidRDefault="00000000">
      <w:pPr>
        <w:spacing w:line="360" w:lineRule="auto"/>
        <w:rPr>
          <w:rFonts w:ascii="Times New Roman" w:hAnsi="Times New Roman" w:cs="Times New Roman"/>
          <w:color w:val="000000" w:themeColor="text1"/>
          <w:sz w:val="24"/>
          <w:szCs w:val="22"/>
        </w:rPr>
      </w:pPr>
      <w:r>
        <w:rPr>
          <w:rFonts w:ascii="Times New Roman" w:hAnsi="Times New Roman" w:cs="Times New Roman"/>
          <w:b/>
          <w:color w:val="000000" w:themeColor="text1"/>
          <w:sz w:val="24"/>
          <w:szCs w:val="22"/>
        </w:rPr>
        <w:t xml:space="preserve">Fig. </w:t>
      </w:r>
      <w:r>
        <w:rPr>
          <w:rFonts w:ascii="Times New Roman" w:hAnsi="Times New Roman" w:cs="Times New Roman" w:hint="eastAsia"/>
          <w:b/>
          <w:color w:val="000000" w:themeColor="text1"/>
          <w:sz w:val="24"/>
          <w:szCs w:val="22"/>
        </w:rPr>
        <w:t>S</w:t>
      </w:r>
      <w:r>
        <w:rPr>
          <w:rFonts w:ascii="Times New Roman" w:hAnsi="Times New Roman" w:cs="Times New Roman"/>
          <w:b/>
          <w:color w:val="000000" w:themeColor="text1"/>
          <w:sz w:val="24"/>
          <w:szCs w:val="22"/>
        </w:rPr>
        <w:t>2. Protein structure organization and identification of conserved amino</w:t>
      </w:r>
      <w:r>
        <w:rPr>
          <w:rFonts w:ascii="Times New Roman" w:eastAsia="宋体" w:hAnsi="Times New Roman" w:cs="Times New Roman"/>
          <w:b/>
          <w:color w:val="000000"/>
          <w:sz w:val="24"/>
          <w:szCs w:val="22"/>
        </w:rPr>
        <w:t xml:space="preserve"> </w:t>
      </w:r>
      <w:r>
        <w:rPr>
          <w:rFonts w:ascii="Times New Roman" w:hAnsi="Times New Roman" w:cs="Times New Roman"/>
          <w:b/>
          <w:color w:val="000000" w:themeColor="text1"/>
          <w:sz w:val="24"/>
          <w:szCs w:val="22"/>
        </w:rPr>
        <w:t xml:space="preserve">acid motifs among plant </w:t>
      </w:r>
      <w:r>
        <w:rPr>
          <w:rFonts w:ascii="Times New Roman" w:hAnsi="Times New Roman" w:cs="Times New Roman"/>
          <w:b/>
          <w:i/>
          <w:color w:val="000000" w:themeColor="text1"/>
          <w:sz w:val="24"/>
          <w:szCs w:val="22"/>
        </w:rPr>
        <w:t>U1C</w:t>
      </w:r>
      <w:r>
        <w:rPr>
          <w:rFonts w:ascii="Times New Roman" w:hAnsi="Times New Roman" w:cs="Times New Roman"/>
          <w:b/>
          <w:color w:val="000000" w:themeColor="text1"/>
          <w:sz w:val="24"/>
          <w:szCs w:val="22"/>
        </w:rPr>
        <w:t xml:space="preserve"> genes. </w:t>
      </w:r>
      <w:r>
        <w:rPr>
          <w:rFonts w:ascii="Times New Roman" w:hAnsi="Times New Roman" w:cs="Times New Roman"/>
          <w:color w:val="000000" w:themeColor="text1"/>
          <w:sz w:val="24"/>
          <w:szCs w:val="22"/>
        </w:rPr>
        <w:t xml:space="preserve">A) Protein structure (middle panel), conserved amino acid motifs from MEME analysis, the top ten conserved motifs are indicated by different coloured boxes (right panel), and the vertical phylogenetic tree (left panel). </w:t>
      </w:r>
      <w:r>
        <w:rPr>
          <w:i/>
          <w:iCs/>
          <w:noProof/>
          <w:color w:val="FF0000"/>
          <w:szCs w:val="22"/>
        </w:rPr>
        <w:drawing>
          <wp:inline distT="0" distB="0" distL="0" distR="0">
            <wp:extent cx="213995" cy="80645"/>
            <wp:effectExtent l="0" t="0" r="14605" b="1460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9"/>
                    <a:srcRect t="3519" b="4164"/>
                    <a:stretch>
                      <a:fillRect/>
                    </a:stretch>
                  </pic:blipFill>
                  <pic:spPr>
                    <a:xfrm>
                      <a:off x="0" y="0"/>
                      <a:ext cx="275419" cy="104425"/>
                    </a:xfrm>
                    <a:prstGeom prst="rect">
                      <a:avLst/>
                    </a:prstGeom>
                    <a:ln>
                      <a:noFill/>
                    </a:ln>
                  </pic:spPr>
                </pic:pic>
              </a:graphicData>
            </a:graphic>
          </wp:inline>
        </w:drawing>
      </w:r>
      <w:r>
        <w:rPr>
          <w:rFonts w:ascii="Times New Roman" w:hAnsi="Times New Roman" w:cs="Times New Roman"/>
          <w:color w:val="000000" w:themeColor="text1"/>
          <w:sz w:val="24"/>
          <w:szCs w:val="22"/>
        </w:rPr>
        <w:t xml:space="preserve"> In the middle panel represent U1 zinc ginger. The small colored box represents different motifs in the right panel. B) In the MEME analysis, the first 10 conserved amino acid motifs are indicated by different coloured boxes. The logos and detailed information of ten amino acid motifs from MEME are shown below. The relative size of the symbols indicates their frequency in the sequence. The height of each symbol is proportional to the frequency of occurrence of the corresponding base at that position. Black vertical lines in the phylogenetic analysis represent the break at that particular branch.</w:t>
      </w:r>
      <w:r>
        <w:rPr>
          <w:rFonts w:ascii="Times New Roman" w:hAnsi="Times New Roman" w:cs="Times New Roman" w:hint="eastAsia"/>
          <w:noProof/>
          <w:color w:val="000000" w:themeColor="text1"/>
          <w:sz w:val="24"/>
          <w:szCs w:val="22"/>
        </w:rPr>
        <w:lastRenderedPageBreak/>
        <w:drawing>
          <wp:inline distT="0" distB="0" distL="114300" distR="114300">
            <wp:extent cx="5474825" cy="7908007"/>
            <wp:effectExtent l="0" t="0" r="0" b="0"/>
            <wp:docPr id="11" name="图片 11"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Figure 3"/>
                    <pic:cNvPicPr>
                      <a:picLocks noChangeAspect="1"/>
                    </pic:cNvPicPr>
                  </pic:nvPicPr>
                  <pic:blipFill>
                    <a:blip r:embed="rId10"/>
                    <a:stretch>
                      <a:fillRect/>
                    </a:stretch>
                  </pic:blipFill>
                  <pic:spPr>
                    <a:xfrm>
                      <a:off x="0" y="0"/>
                      <a:ext cx="5477583" cy="7911991"/>
                    </a:xfrm>
                    <a:prstGeom prst="rect">
                      <a:avLst/>
                    </a:prstGeom>
                  </pic:spPr>
                </pic:pic>
              </a:graphicData>
            </a:graphic>
          </wp:inline>
        </w:drawing>
      </w:r>
    </w:p>
    <w:p w:rsidR="006D3E6F" w:rsidRDefault="00000000" w:rsidP="003E5390">
      <w:pPr>
        <w:spacing w:line="360" w:lineRule="auto"/>
        <w:rPr>
          <w:rFonts w:ascii="Times New Roman" w:hAnsi="Times New Roman" w:cs="Times New Roman"/>
          <w:color w:val="000000" w:themeColor="text1"/>
          <w:sz w:val="24"/>
        </w:rPr>
      </w:pPr>
      <w:r>
        <w:rPr>
          <w:rFonts w:ascii="Times New Roman" w:hAnsi="Times New Roman" w:cs="Times New Roman"/>
          <w:b/>
          <w:color w:val="000000" w:themeColor="text1"/>
          <w:sz w:val="24"/>
          <w:szCs w:val="22"/>
        </w:rPr>
        <w:t xml:space="preserve">Fig. </w:t>
      </w:r>
      <w:r>
        <w:rPr>
          <w:rFonts w:ascii="Times New Roman" w:hAnsi="Times New Roman" w:cs="Times New Roman" w:hint="eastAsia"/>
          <w:b/>
          <w:color w:val="000000" w:themeColor="text1"/>
          <w:sz w:val="24"/>
          <w:szCs w:val="22"/>
        </w:rPr>
        <w:t>S</w:t>
      </w:r>
      <w:r>
        <w:rPr>
          <w:rFonts w:ascii="Times New Roman" w:hAnsi="Times New Roman" w:cs="Times New Roman"/>
          <w:b/>
          <w:color w:val="000000" w:themeColor="text1"/>
          <w:sz w:val="24"/>
          <w:szCs w:val="22"/>
        </w:rPr>
        <w:t>3. Genomic synteny analysis of plant U1Cs.</w:t>
      </w:r>
      <w:r>
        <w:rPr>
          <w:rFonts w:ascii="Times New Roman" w:hAnsi="Times New Roman" w:cs="Times New Roman"/>
          <w:b/>
          <w:sz w:val="24"/>
          <w:szCs w:val="22"/>
        </w:rPr>
        <w:t xml:space="preserve"> </w:t>
      </w:r>
      <w:r>
        <w:rPr>
          <w:rFonts w:ascii="Times New Roman" w:hAnsi="Times New Roman" w:cs="Times New Roman"/>
          <w:bCs/>
          <w:color w:val="000000" w:themeColor="text1"/>
          <w:sz w:val="24"/>
          <w:szCs w:val="22"/>
        </w:rPr>
        <w:t>Overall gene structure (right panel) and corresponding phylogenetic tree (left panel). Colored lines between 2 exons indicate the degree of confidence from synteny analysis.</w:t>
      </w:r>
    </w:p>
    <w:p w:rsidR="006D3E6F" w:rsidRPr="00D4225E" w:rsidRDefault="00D4225E">
      <w:pPr>
        <w:spacing w:line="360" w:lineRule="auto"/>
        <w:rPr>
          <w:rFonts w:ascii="Times New Roman" w:hAnsi="Times New Roman" w:cs="Times New Roman"/>
          <w:b/>
          <w:sz w:val="24"/>
        </w:rPr>
      </w:pPr>
      <w:r>
        <w:rPr>
          <w:noProof/>
        </w:rPr>
        <w:lastRenderedPageBreak/>
        <w:drawing>
          <wp:inline distT="0" distB="0" distL="0" distR="0">
            <wp:extent cx="5274310" cy="762127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74310" cy="7621270"/>
                    </a:xfrm>
                    <a:prstGeom prst="rect">
                      <a:avLst/>
                    </a:prstGeom>
                    <a:noFill/>
                    <a:ln>
                      <a:noFill/>
                    </a:ln>
                  </pic:spPr>
                </pic:pic>
              </a:graphicData>
            </a:graphic>
          </wp:inline>
        </w:drawing>
      </w:r>
    </w:p>
    <w:p w:rsidR="006D3E6F" w:rsidRDefault="00000000">
      <w:pPr>
        <w:spacing w:line="360" w:lineRule="auto"/>
        <w:rPr>
          <w:rFonts w:ascii="Times New Roman" w:hAnsi="Times New Roman" w:cs="Times New Roman"/>
          <w:b/>
          <w:sz w:val="24"/>
        </w:rPr>
      </w:pPr>
      <w:r>
        <w:rPr>
          <w:rFonts w:ascii="Times New Roman" w:hAnsi="Times New Roman" w:cs="Times New Roman"/>
          <w:b/>
          <w:sz w:val="24"/>
        </w:rPr>
        <w:t>Fig. S</w:t>
      </w:r>
      <w:r>
        <w:rPr>
          <w:rFonts w:ascii="Times New Roman" w:hAnsi="Times New Roman" w:cs="Times New Roman" w:hint="eastAsia"/>
          <w:b/>
          <w:sz w:val="24"/>
        </w:rPr>
        <w:t>4</w:t>
      </w:r>
      <w:r>
        <w:rPr>
          <w:rFonts w:ascii="Times New Roman" w:hAnsi="Times New Roman" w:cs="Times New Roman"/>
          <w:b/>
          <w:sz w:val="24"/>
        </w:rPr>
        <w:t>. Tissue</w:t>
      </w:r>
      <w:r>
        <w:rPr>
          <w:rFonts w:ascii="Times New Roman" w:eastAsia="宋体" w:hAnsi="Times New Roman" w:cs="Times New Roman"/>
          <w:b/>
          <w:sz w:val="24"/>
        </w:rPr>
        <w:t>-</w:t>
      </w:r>
      <w:r>
        <w:rPr>
          <w:rFonts w:ascii="Times New Roman" w:hAnsi="Times New Roman" w:cs="Times New Roman"/>
          <w:b/>
          <w:sz w:val="24"/>
        </w:rPr>
        <w:t xml:space="preserve"> and stimuli-specific expression of representative </w:t>
      </w:r>
      <w:r>
        <w:rPr>
          <w:rFonts w:ascii="Times New Roman" w:hAnsi="Times New Roman" w:cs="Times New Roman"/>
          <w:b/>
          <w:i/>
          <w:sz w:val="24"/>
        </w:rPr>
        <w:t>U1-Cs</w:t>
      </w:r>
      <w:r>
        <w:rPr>
          <w:rFonts w:ascii="Times New Roman" w:hAnsi="Times New Roman" w:cs="Times New Roman"/>
          <w:b/>
          <w:sz w:val="24"/>
        </w:rPr>
        <w:t xml:space="preserve"> in </w:t>
      </w:r>
      <w:r>
        <w:rPr>
          <w:rFonts w:ascii="Times New Roman" w:hAnsi="Times New Roman" w:cs="Times New Roman"/>
          <w:b/>
          <w:i/>
          <w:sz w:val="24"/>
        </w:rPr>
        <w:t>Arabidopsis</w:t>
      </w:r>
      <w:r>
        <w:rPr>
          <w:rFonts w:ascii="Times New Roman" w:hAnsi="Times New Roman" w:cs="Times New Roman"/>
          <w:b/>
          <w:sz w:val="24"/>
        </w:rPr>
        <w:t xml:space="preserve"> and rice. </w:t>
      </w:r>
      <w:r>
        <w:rPr>
          <w:rFonts w:ascii="Times New Roman" w:hAnsi="Times New Roman" w:cs="Times New Roman"/>
          <w:sz w:val="24"/>
        </w:rPr>
        <w:t>A)</w:t>
      </w:r>
      <w:r>
        <w:rPr>
          <w:rFonts w:ascii="Times New Roman" w:hAnsi="Times New Roman" w:cs="Times New Roman"/>
          <w:b/>
          <w:sz w:val="24"/>
        </w:rPr>
        <w:t xml:space="preserve"> </w:t>
      </w:r>
      <w:r>
        <w:rPr>
          <w:rFonts w:ascii="Times New Roman" w:hAnsi="Times New Roman" w:cs="Times New Roman"/>
          <w:bCs/>
          <w:sz w:val="24"/>
        </w:rPr>
        <w:t xml:space="preserve">Expression data values from the eFP browser were log-transformed (base=2) and visualized as a heatmap. B) Detailed </w:t>
      </w:r>
      <w:r>
        <w:rPr>
          <w:rFonts w:ascii="Times New Roman" w:eastAsia="宋体" w:hAnsi="Times New Roman" w:cs="Times New Roman"/>
          <w:bCs/>
          <w:sz w:val="24"/>
        </w:rPr>
        <w:t>tissue/stimulus</w:t>
      </w:r>
      <w:r>
        <w:rPr>
          <w:rFonts w:ascii="Times New Roman" w:hAnsi="Times New Roman" w:cs="Times New Roman"/>
          <w:bCs/>
          <w:sz w:val="24"/>
        </w:rPr>
        <w:t xml:space="preserve">-specific expression of </w:t>
      </w:r>
      <w:r>
        <w:rPr>
          <w:rFonts w:ascii="Times New Roman" w:eastAsia="宋体" w:hAnsi="Times New Roman" w:cs="Times New Roman"/>
          <w:bCs/>
          <w:sz w:val="24"/>
        </w:rPr>
        <w:t xml:space="preserve">the </w:t>
      </w:r>
      <w:r>
        <w:rPr>
          <w:rFonts w:ascii="Times New Roman" w:hAnsi="Times New Roman" w:cs="Times New Roman"/>
          <w:bCs/>
          <w:i/>
          <w:iCs/>
          <w:sz w:val="24"/>
        </w:rPr>
        <w:t>Arabidopsis U1C</w:t>
      </w:r>
      <w:r>
        <w:rPr>
          <w:rFonts w:ascii="Times New Roman" w:hAnsi="Times New Roman" w:cs="Times New Roman"/>
          <w:bCs/>
          <w:sz w:val="24"/>
        </w:rPr>
        <w:t xml:space="preserve"> gene. C)</w:t>
      </w:r>
      <w:r w:rsidR="005B2858" w:rsidRPr="005B2858">
        <w:rPr>
          <w:rFonts w:ascii="Times New Roman" w:hAnsi="Times New Roman" w:cs="Times New Roman"/>
          <w:bCs/>
          <w:sz w:val="24"/>
        </w:rPr>
        <w:t xml:space="preserve"> Gene expression </w:t>
      </w:r>
      <w:r w:rsidR="005B2858" w:rsidRPr="005B2858">
        <w:rPr>
          <w:rFonts w:ascii="Times New Roman" w:hAnsi="Times New Roman" w:cs="Times New Roman"/>
          <w:bCs/>
          <w:sz w:val="24"/>
        </w:rPr>
        <w:lastRenderedPageBreak/>
        <w:t xml:space="preserve">levels of rice U1C under low temperature (LT), salt (S), drought (D) and cadmium stress, </w:t>
      </w:r>
      <w:r>
        <w:rPr>
          <w:rFonts w:ascii="Times New Roman" w:hAnsi="Times New Roman" w:cs="Times New Roman"/>
          <w:bCs/>
          <w:sz w:val="24"/>
        </w:rPr>
        <w:t xml:space="preserve">Lowercase letters above the bar indicate that the difference reaches a </w:t>
      </w:r>
      <w:r>
        <w:rPr>
          <w:rFonts w:ascii="Times New Roman" w:eastAsia="宋体" w:hAnsi="Times New Roman" w:cs="Times New Roman"/>
          <w:bCs/>
          <w:sz w:val="24"/>
        </w:rPr>
        <w:t>significance</w:t>
      </w:r>
      <w:r>
        <w:rPr>
          <w:rFonts w:ascii="Times New Roman" w:hAnsi="Times New Roman" w:cs="Times New Roman"/>
          <w:bCs/>
          <w:sz w:val="24"/>
        </w:rPr>
        <w:t xml:space="preserve"> level of 5% with Duncan’s test, n=4.</w:t>
      </w:r>
    </w:p>
    <w:p w:rsidR="006D3E6F" w:rsidRDefault="006D3E6F">
      <w:pPr>
        <w:spacing w:line="360" w:lineRule="auto"/>
        <w:rPr>
          <w:rFonts w:ascii="Times New Roman" w:hAnsi="Times New Roman" w:cs="Times New Roman"/>
          <w:color w:val="FF0000"/>
          <w:sz w:val="24"/>
        </w:rPr>
      </w:pPr>
    </w:p>
    <w:p w:rsidR="006D3E6F" w:rsidRDefault="00000000">
      <w:pPr>
        <w:spacing w:line="360" w:lineRule="auto"/>
        <w:jc w:val="center"/>
        <w:rPr>
          <w:rFonts w:ascii="Times New Roman" w:hAnsi="Times New Roman" w:cs="Times New Roman"/>
          <w:color w:val="FF0000"/>
          <w:sz w:val="24"/>
        </w:rPr>
      </w:pPr>
      <w:r>
        <w:rPr>
          <w:rFonts w:ascii="Times New Roman" w:hAnsi="Times New Roman" w:cs="Times New Roman"/>
          <w:noProof/>
          <w:sz w:val="24"/>
        </w:rPr>
        <w:lastRenderedPageBreak/>
        <w:drawing>
          <wp:inline distT="0" distB="0" distL="0" distR="0">
            <wp:extent cx="5075285" cy="7951807"/>
            <wp:effectExtent l="0" t="0" r="0" b="0"/>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pic:cNvPicPr>
                      <a:picLocks noChangeAspect="1"/>
                    </pic:cNvPicPr>
                  </pic:nvPicPr>
                  <pic:blipFill>
                    <a:blip r:embed="rId12" cstate="print"/>
                    <a:stretch>
                      <a:fillRect/>
                    </a:stretch>
                  </pic:blipFill>
                  <pic:spPr>
                    <a:xfrm>
                      <a:off x="0" y="0"/>
                      <a:ext cx="5094166" cy="7981390"/>
                    </a:xfrm>
                    <a:prstGeom prst="rect">
                      <a:avLst/>
                    </a:prstGeom>
                  </pic:spPr>
                </pic:pic>
              </a:graphicData>
            </a:graphic>
          </wp:inline>
        </w:drawing>
      </w:r>
    </w:p>
    <w:p w:rsidR="006D3E6F" w:rsidRDefault="00000000" w:rsidP="003E5390">
      <w:pPr>
        <w:spacing w:line="276" w:lineRule="auto"/>
        <w:rPr>
          <w:rFonts w:ascii="Times New Roman" w:hAnsi="Times New Roman" w:cs="Times New Roman"/>
          <w:color w:val="FF0000"/>
          <w:sz w:val="24"/>
        </w:rPr>
      </w:pPr>
      <w:r>
        <w:rPr>
          <w:rFonts w:ascii="Times New Roman" w:hAnsi="Times New Roman" w:cs="Times New Roman"/>
          <w:b/>
          <w:sz w:val="24"/>
        </w:rPr>
        <w:t>Fig. S</w:t>
      </w:r>
      <w:r>
        <w:rPr>
          <w:rFonts w:ascii="Times New Roman" w:hAnsi="Times New Roman" w:cs="Times New Roman" w:hint="eastAsia"/>
          <w:b/>
          <w:sz w:val="24"/>
        </w:rPr>
        <w:t>5</w:t>
      </w:r>
      <w:r>
        <w:rPr>
          <w:rFonts w:ascii="Times New Roman" w:hAnsi="Times New Roman" w:cs="Times New Roman"/>
          <w:b/>
          <w:sz w:val="24"/>
        </w:rPr>
        <w:t xml:space="preserve"> Tissue expression of </w:t>
      </w:r>
      <w:r>
        <w:rPr>
          <w:rFonts w:ascii="Times New Roman" w:hAnsi="Times New Roman" w:cs="Times New Roman"/>
          <w:b/>
          <w:i/>
          <w:sz w:val="24"/>
        </w:rPr>
        <w:t>U1-Cs</w:t>
      </w:r>
      <w:r>
        <w:rPr>
          <w:rFonts w:ascii="Times New Roman" w:hAnsi="Times New Roman" w:cs="Times New Roman"/>
          <w:b/>
          <w:sz w:val="24"/>
        </w:rPr>
        <w:t xml:space="preserve"> in </w:t>
      </w:r>
      <w:r>
        <w:rPr>
          <w:rFonts w:ascii="Times New Roman" w:hAnsi="Times New Roman" w:cs="Times New Roman"/>
          <w:b/>
          <w:i/>
          <w:sz w:val="24"/>
        </w:rPr>
        <w:t>Arabidopsis</w:t>
      </w:r>
      <w:r>
        <w:rPr>
          <w:rFonts w:ascii="Times New Roman" w:hAnsi="Times New Roman" w:cs="Times New Roman"/>
          <w:b/>
          <w:sz w:val="24"/>
        </w:rPr>
        <w:t xml:space="preserve"> and </w:t>
      </w:r>
      <w:r>
        <w:rPr>
          <w:rFonts w:ascii="Times New Roman" w:hAnsi="Times New Roman" w:cs="Times New Roman"/>
          <w:b/>
          <w:i/>
          <w:sz w:val="24"/>
        </w:rPr>
        <w:t>Trichocarpa</w:t>
      </w:r>
      <w:r>
        <w:rPr>
          <w:rFonts w:ascii="Times New Roman" w:hAnsi="Times New Roman" w:cs="Times New Roman"/>
          <w:b/>
          <w:sz w:val="24"/>
        </w:rPr>
        <w:t xml:space="preserve">. </w:t>
      </w:r>
      <w:r>
        <w:rPr>
          <w:rFonts w:ascii="Times New Roman" w:hAnsi="Times New Roman" w:cs="Times New Roman"/>
          <w:color w:val="000000" w:themeColor="text1"/>
          <w:sz w:val="24"/>
        </w:rPr>
        <w:t xml:space="preserve">Expression data downloaded from plant eFP browser and transformed by log conversion (base=2) is presented as heatmap. </w:t>
      </w:r>
    </w:p>
    <w:p w:rsidR="006D3E6F" w:rsidRDefault="00000000">
      <w:pPr>
        <w:spacing w:line="276" w:lineRule="auto"/>
        <w:rPr>
          <w:rFonts w:ascii="Times New Roman" w:hAnsi="Times New Roman" w:cs="Times New Roman"/>
          <w:b/>
          <w:sz w:val="24"/>
        </w:rPr>
      </w:pPr>
      <w:r>
        <w:rPr>
          <w:rFonts w:ascii="Times New Roman" w:hAnsi="Times New Roman" w:cs="Times New Roman"/>
          <w:b/>
          <w:noProof/>
          <w:sz w:val="24"/>
        </w:rPr>
        <w:lastRenderedPageBreak/>
        <w:drawing>
          <wp:inline distT="0" distB="0" distL="0" distR="0">
            <wp:extent cx="3959860" cy="2967990"/>
            <wp:effectExtent l="0" t="0" r="2540" b="3810"/>
            <wp:docPr id="1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3960000" cy="2968448"/>
                    </a:xfrm>
                    <a:prstGeom prst="rect">
                      <a:avLst/>
                    </a:prstGeom>
                    <a:noFill/>
                    <a:ln>
                      <a:noFill/>
                    </a:ln>
                  </pic:spPr>
                </pic:pic>
              </a:graphicData>
            </a:graphic>
          </wp:inline>
        </w:drawing>
      </w:r>
    </w:p>
    <w:p w:rsidR="006D3E6F" w:rsidRDefault="00000000">
      <w:pPr>
        <w:spacing w:line="276" w:lineRule="auto"/>
        <w:rPr>
          <w:rFonts w:ascii="Times New Roman" w:hAnsi="Times New Roman" w:cs="Times New Roman"/>
          <w:b/>
          <w:sz w:val="24"/>
        </w:rPr>
      </w:pPr>
      <w:r>
        <w:rPr>
          <w:rFonts w:ascii="Times New Roman" w:hAnsi="Times New Roman" w:cs="Times New Roman"/>
          <w:b/>
          <w:noProof/>
          <w:sz w:val="24"/>
        </w:rPr>
        <w:drawing>
          <wp:inline distT="0" distB="0" distL="0" distR="0">
            <wp:extent cx="3780790" cy="2834005"/>
            <wp:effectExtent l="0" t="0" r="10160" b="444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3780790" cy="2834005"/>
                    </a:xfrm>
                    <a:prstGeom prst="rect">
                      <a:avLst/>
                    </a:prstGeom>
                    <a:noFill/>
                    <a:ln>
                      <a:noFill/>
                    </a:ln>
                  </pic:spPr>
                </pic:pic>
              </a:graphicData>
            </a:graphic>
          </wp:inline>
        </w:drawing>
      </w:r>
    </w:p>
    <w:p w:rsidR="006D3E6F" w:rsidRDefault="00000000">
      <w:pPr>
        <w:spacing w:line="276" w:lineRule="auto"/>
        <w:rPr>
          <w:rFonts w:ascii="Times New Roman" w:hAnsi="Times New Roman" w:cs="Times New Roman"/>
          <w:b/>
          <w:sz w:val="24"/>
        </w:rPr>
      </w:pPr>
      <w:r>
        <w:rPr>
          <w:rFonts w:ascii="Times New Roman" w:hAnsi="Times New Roman" w:cs="Times New Roman"/>
          <w:b/>
          <w:noProof/>
          <w:sz w:val="24"/>
        </w:rPr>
        <w:drawing>
          <wp:inline distT="0" distB="0" distL="0" distR="0">
            <wp:extent cx="3070860" cy="15240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a:picLocks noChangeAspect="1" noChangeArrowheads="1"/>
                    </pic:cNvPicPr>
                  </pic:nvPicPr>
                  <pic:blipFill>
                    <a:blip r:embed="rId15" cstate="print">
                      <a:extLst>
                        <a:ext uri="{28A0092B-C50C-407E-A947-70E740481C1C}">
                          <a14:useLocalDpi xmlns:a14="http://schemas.microsoft.com/office/drawing/2010/main" val="0"/>
                        </a:ext>
                      </a:extLst>
                    </a:blip>
                    <a:srcRect l="6511" t="8684" r="35172" b="52706"/>
                    <a:stretch>
                      <a:fillRect/>
                    </a:stretch>
                  </pic:blipFill>
                  <pic:spPr>
                    <a:xfrm>
                      <a:off x="0" y="0"/>
                      <a:ext cx="3071756" cy="1524445"/>
                    </a:xfrm>
                    <a:prstGeom prst="rect">
                      <a:avLst/>
                    </a:prstGeom>
                    <a:noFill/>
                    <a:ln>
                      <a:noFill/>
                    </a:ln>
                  </pic:spPr>
                </pic:pic>
              </a:graphicData>
            </a:graphic>
          </wp:inline>
        </w:drawing>
      </w:r>
    </w:p>
    <w:p w:rsidR="006D3E6F" w:rsidRDefault="00000000">
      <w:pPr>
        <w:spacing w:line="276" w:lineRule="auto"/>
        <w:rPr>
          <w:rFonts w:ascii="Times New Roman" w:hAnsi="Times New Roman" w:cs="Times New Roman"/>
          <w:color w:val="000000" w:themeColor="text1"/>
          <w:sz w:val="24"/>
        </w:rPr>
      </w:pPr>
      <w:r>
        <w:rPr>
          <w:rFonts w:ascii="Times New Roman" w:hAnsi="Times New Roman" w:cs="Times New Roman"/>
          <w:b/>
          <w:sz w:val="24"/>
        </w:rPr>
        <w:t>Fig. S</w:t>
      </w:r>
      <w:r w:rsidR="0064302D">
        <w:rPr>
          <w:rFonts w:ascii="Times New Roman" w:hAnsi="Times New Roman" w:cs="Times New Roman"/>
          <w:b/>
          <w:sz w:val="24"/>
        </w:rPr>
        <w:t>6</w:t>
      </w:r>
      <w:r>
        <w:rPr>
          <w:rFonts w:ascii="Times New Roman" w:hAnsi="Times New Roman" w:cs="Times New Roman"/>
          <w:b/>
          <w:sz w:val="24"/>
        </w:rPr>
        <w:t xml:space="preserve">  Stimuli-specific expression of representative </w:t>
      </w:r>
      <w:r>
        <w:rPr>
          <w:rFonts w:ascii="Times New Roman" w:hAnsi="Times New Roman" w:cs="Times New Roman"/>
          <w:b/>
          <w:i/>
          <w:sz w:val="24"/>
        </w:rPr>
        <w:t>U1-Cs</w:t>
      </w:r>
      <w:r>
        <w:rPr>
          <w:rFonts w:ascii="Times New Roman" w:hAnsi="Times New Roman" w:cs="Times New Roman"/>
          <w:b/>
          <w:sz w:val="24"/>
        </w:rPr>
        <w:t xml:space="preserve"> in </w:t>
      </w:r>
      <w:r>
        <w:rPr>
          <w:rFonts w:ascii="Times New Roman" w:hAnsi="Times New Roman" w:cs="Times New Roman"/>
          <w:b/>
          <w:i/>
          <w:sz w:val="24"/>
        </w:rPr>
        <w:t>Arabidopsis</w:t>
      </w:r>
      <w:r>
        <w:rPr>
          <w:rFonts w:ascii="Times New Roman" w:hAnsi="Times New Roman" w:cs="Times New Roman"/>
          <w:b/>
          <w:sz w:val="24"/>
        </w:rPr>
        <w:t xml:space="preserve">. </w:t>
      </w:r>
      <w:r>
        <w:rPr>
          <w:rFonts w:ascii="Times New Roman" w:hAnsi="Times New Roman" w:cs="Times New Roman"/>
          <w:color w:val="000000" w:themeColor="text1"/>
          <w:sz w:val="24"/>
        </w:rPr>
        <w:t xml:space="preserve">Expression data downloaded from plant eFP browser and transformed by log conversion (base=2) is presented as heatmap. Detailed stimuli-specific expression of </w:t>
      </w:r>
      <w:r>
        <w:rPr>
          <w:rFonts w:ascii="Times New Roman" w:hAnsi="Times New Roman" w:cs="Times New Roman"/>
          <w:i/>
          <w:iCs/>
          <w:color w:val="000000" w:themeColor="text1"/>
          <w:sz w:val="24"/>
        </w:rPr>
        <w:t>Arabidopsis U1-C</w:t>
      </w:r>
      <w:r>
        <w:rPr>
          <w:rFonts w:ascii="Times New Roman" w:hAnsi="Times New Roman" w:cs="Times New Roman"/>
          <w:color w:val="000000" w:themeColor="text1"/>
          <w:sz w:val="24"/>
        </w:rPr>
        <w:t xml:space="preserve"> gene.</w:t>
      </w:r>
    </w:p>
    <w:p w:rsidR="0064302D" w:rsidRDefault="0064302D">
      <w:pPr>
        <w:spacing w:line="276" w:lineRule="auto"/>
        <w:rPr>
          <w:rFonts w:ascii="Times New Roman" w:hAnsi="Times New Roman" w:cs="Times New Roman" w:hint="eastAsia"/>
          <w:color w:val="000000" w:themeColor="text1"/>
          <w:sz w:val="24"/>
        </w:rPr>
      </w:pPr>
    </w:p>
    <w:p w:rsidR="0064302D" w:rsidRDefault="0064302D" w:rsidP="0064302D">
      <w:pPr>
        <w:spacing w:line="360" w:lineRule="auto"/>
        <w:rPr>
          <w:rFonts w:ascii="Times New Roman" w:hAnsi="Times New Roman" w:cs="Times New Roman"/>
          <w:color w:val="FF0000"/>
          <w:sz w:val="24"/>
        </w:rPr>
      </w:pPr>
      <w:r>
        <w:rPr>
          <w:rFonts w:ascii="Times New Roman" w:hAnsi="Times New Roman" w:cs="Times New Roman"/>
          <w:noProof/>
          <w:sz w:val="24"/>
        </w:rPr>
        <w:lastRenderedPageBreak/>
        <w:drawing>
          <wp:inline distT="0" distB="0" distL="0" distR="0" wp14:anchorId="2DA62912" wp14:editId="5A826F21">
            <wp:extent cx="3684270" cy="700659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3689714" cy="7017197"/>
                    </a:xfrm>
                    <a:prstGeom prst="rect">
                      <a:avLst/>
                    </a:prstGeom>
                    <a:noFill/>
                    <a:ln>
                      <a:noFill/>
                    </a:ln>
                  </pic:spPr>
                </pic:pic>
              </a:graphicData>
            </a:graphic>
          </wp:inline>
        </w:drawing>
      </w:r>
    </w:p>
    <w:p w:rsidR="0064302D" w:rsidRPr="0064302D" w:rsidRDefault="0064302D" w:rsidP="0064302D">
      <w:pPr>
        <w:spacing w:line="360" w:lineRule="auto"/>
        <w:rPr>
          <w:rFonts w:ascii="Times New Roman" w:hAnsi="Times New Roman" w:cs="Times New Roman" w:hint="eastAsia"/>
          <w:color w:val="FF0000"/>
          <w:sz w:val="24"/>
        </w:rPr>
      </w:pPr>
      <w:bookmarkStart w:id="2" w:name="_Hlk124718624"/>
      <w:r>
        <w:rPr>
          <w:rFonts w:ascii="Times New Roman" w:hAnsi="Times New Roman" w:cs="Times New Roman"/>
          <w:b/>
          <w:sz w:val="24"/>
        </w:rPr>
        <w:t>Fig. S</w:t>
      </w:r>
      <w:r>
        <w:rPr>
          <w:rFonts w:ascii="Times New Roman" w:hAnsi="Times New Roman" w:cs="Times New Roman"/>
          <w:b/>
          <w:sz w:val="24"/>
        </w:rPr>
        <w:t>7</w:t>
      </w:r>
      <w:r>
        <w:rPr>
          <w:rFonts w:ascii="Times New Roman" w:hAnsi="Times New Roman" w:cs="Times New Roman"/>
          <w:b/>
          <w:sz w:val="24"/>
        </w:rPr>
        <w:t xml:space="preserve">. </w:t>
      </w:r>
      <w:r>
        <w:rPr>
          <w:rFonts w:ascii="Times New Roman" w:hAnsi="Times New Roman" w:cs="Times New Roman"/>
          <w:b/>
          <w:color w:val="000000" w:themeColor="text1"/>
          <w:sz w:val="24"/>
        </w:rPr>
        <w:t xml:space="preserve">Protein interacting-partners of </w:t>
      </w:r>
      <w:r>
        <w:rPr>
          <w:rFonts w:ascii="Times New Roman" w:hAnsi="Times New Roman" w:cs="Times New Roman"/>
          <w:b/>
          <w:i/>
          <w:iCs/>
          <w:color w:val="000000" w:themeColor="text1"/>
          <w:sz w:val="24"/>
        </w:rPr>
        <w:t>Arabidopsis</w:t>
      </w:r>
      <w:r>
        <w:rPr>
          <w:rFonts w:ascii="Times New Roman" w:hAnsi="Times New Roman" w:cs="Times New Roman"/>
          <w:b/>
          <w:color w:val="000000" w:themeColor="text1"/>
          <w:sz w:val="24"/>
        </w:rPr>
        <w:t xml:space="preserve"> and rice U1C and </w:t>
      </w:r>
      <w:r>
        <w:rPr>
          <w:rFonts w:ascii="Times New Roman" w:hAnsi="Times New Roman" w:cs="Times New Roman"/>
          <w:b/>
          <w:sz w:val="24"/>
        </w:rPr>
        <w:t xml:space="preserve">conservative analysis of plant U1Cs. </w:t>
      </w:r>
      <w:r>
        <w:rPr>
          <w:rFonts w:ascii="Times New Roman" w:hAnsi="Times New Roman" w:cs="Times New Roman"/>
          <w:color w:val="000000" w:themeColor="text1"/>
          <w:sz w:val="24"/>
        </w:rPr>
        <w:t>A)</w:t>
      </w:r>
      <w:r>
        <w:rPr>
          <w:rFonts w:ascii="Times New Roman" w:hAnsi="Times New Roman" w:cs="Times New Roman"/>
          <w:b/>
          <w:color w:val="000000" w:themeColor="text1"/>
          <w:sz w:val="24"/>
        </w:rPr>
        <w:t xml:space="preserve"> </w:t>
      </w:r>
      <w:r>
        <w:rPr>
          <w:rFonts w:ascii="Times New Roman" w:hAnsi="Times New Roman" w:cs="Times New Roman"/>
          <w:bCs/>
          <w:color w:val="000000" w:themeColor="text1"/>
          <w:sz w:val="24"/>
        </w:rPr>
        <w:t xml:space="preserve">STRING analysis for finding the interaction network of </w:t>
      </w:r>
      <w:r>
        <w:rPr>
          <w:rFonts w:ascii="Times New Roman" w:hAnsi="Times New Roman" w:cs="Times New Roman"/>
          <w:bCs/>
          <w:i/>
          <w:color w:val="000000" w:themeColor="text1"/>
          <w:sz w:val="24"/>
        </w:rPr>
        <w:t>U1C</w:t>
      </w:r>
      <w:r>
        <w:rPr>
          <w:rFonts w:ascii="Times New Roman" w:hAnsi="Times New Roman" w:cs="Times New Roman"/>
          <w:bCs/>
          <w:color w:val="000000" w:themeColor="text1"/>
          <w:sz w:val="24"/>
        </w:rPr>
        <w:t xml:space="preserve"> genes. </w:t>
      </w:r>
      <w:r>
        <w:rPr>
          <w:rFonts w:ascii="Times New Roman" w:hAnsi="Times New Roman" w:cs="Times New Roman"/>
          <w:color w:val="000000" w:themeColor="text1"/>
          <w:sz w:val="24"/>
        </w:rPr>
        <w:t xml:space="preserve">B) 3-D structure of </w:t>
      </w:r>
      <w:r>
        <w:rPr>
          <w:rFonts w:ascii="Times New Roman" w:hAnsi="Times New Roman" w:cs="Times New Roman"/>
          <w:i/>
          <w:color w:val="000000" w:themeColor="text1"/>
          <w:sz w:val="24"/>
        </w:rPr>
        <w:t>Arabidopsis</w:t>
      </w:r>
      <w:r>
        <w:rPr>
          <w:rFonts w:ascii="Times New Roman" w:hAnsi="Times New Roman" w:cs="Times New Roman"/>
          <w:color w:val="000000" w:themeColor="text1"/>
          <w:sz w:val="24"/>
        </w:rPr>
        <w:t xml:space="preserve"> U1C and their target RNA. Ribbon representation is colored according to the ConSurf Grade (1-blue to 9-purple) using all identified plant U1C protein sequences (Fig. S3). Residue numbers of </w:t>
      </w:r>
      <w:r>
        <w:rPr>
          <w:rFonts w:ascii="Times New Roman" w:hAnsi="Times New Roman" w:cs="Times New Roman"/>
          <w:i/>
          <w:color w:val="000000" w:themeColor="text1"/>
          <w:sz w:val="24"/>
        </w:rPr>
        <w:t>Arabidopsis</w:t>
      </w:r>
      <w:r>
        <w:rPr>
          <w:rFonts w:ascii="Times New Roman" w:hAnsi="Times New Roman" w:cs="Times New Roman"/>
          <w:color w:val="000000" w:themeColor="text1"/>
          <w:sz w:val="24"/>
        </w:rPr>
        <w:t xml:space="preserve"> </w:t>
      </w:r>
      <w:r>
        <w:rPr>
          <w:rFonts w:ascii="Times New Roman" w:hAnsi="Times New Roman" w:cs="Times New Roman"/>
          <w:bCs/>
          <w:color w:val="000000" w:themeColor="text1"/>
          <w:sz w:val="24"/>
        </w:rPr>
        <w:t xml:space="preserve">U1C </w:t>
      </w:r>
      <w:r>
        <w:rPr>
          <w:rFonts w:ascii="Times New Roman" w:hAnsi="Times New Roman" w:cs="Times New Roman"/>
          <w:color w:val="000000" w:themeColor="text1"/>
          <w:sz w:val="24"/>
        </w:rPr>
        <w:t>are shown in the picture.</w:t>
      </w:r>
      <w:bookmarkEnd w:id="2"/>
    </w:p>
    <w:p w:rsidR="006D3E6F" w:rsidRDefault="00000000">
      <w:pPr>
        <w:spacing w:line="276" w:lineRule="auto"/>
        <w:rPr>
          <w:rFonts w:ascii="Times New Roman" w:hAnsi="Times New Roman" w:cs="Times New Roman"/>
          <w:b/>
          <w:sz w:val="24"/>
        </w:rPr>
      </w:pPr>
      <w:r>
        <w:rPr>
          <w:rFonts w:ascii="Times New Roman" w:hAnsi="Times New Roman" w:cs="Times New Roman"/>
          <w:b/>
          <w:noProof/>
          <w:sz w:val="24"/>
        </w:rPr>
        <w:lastRenderedPageBreak/>
        <w:drawing>
          <wp:inline distT="0" distB="0" distL="0" distR="0">
            <wp:extent cx="5203190" cy="1979930"/>
            <wp:effectExtent l="0" t="0" r="0" b="127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5203421" cy="1980000"/>
                    </a:xfrm>
                    <a:prstGeom prst="rect">
                      <a:avLst/>
                    </a:prstGeom>
                    <a:noFill/>
                  </pic:spPr>
                </pic:pic>
              </a:graphicData>
            </a:graphic>
          </wp:inline>
        </w:drawing>
      </w:r>
    </w:p>
    <w:p w:rsidR="006D3E6F" w:rsidRDefault="00000000">
      <w:pPr>
        <w:spacing w:line="360" w:lineRule="auto"/>
        <w:rPr>
          <w:rFonts w:ascii="Times New Roman" w:hAnsi="Times New Roman" w:cs="Times New Roman"/>
          <w:bCs/>
          <w:color w:val="FF0000"/>
          <w:sz w:val="24"/>
        </w:rPr>
      </w:pPr>
      <w:r>
        <w:rPr>
          <w:rFonts w:ascii="Times New Roman" w:hAnsi="Times New Roman" w:cs="Times New Roman"/>
          <w:b/>
          <w:sz w:val="24"/>
        </w:rPr>
        <w:t>Fig. S</w:t>
      </w:r>
      <w:r>
        <w:rPr>
          <w:rFonts w:ascii="Times New Roman" w:hAnsi="Times New Roman" w:cs="Times New Roman" w:hint="eastAsia"/>
          <w:b/>
          <w:sz w:val="24"/>
        </w:rPr>
        <w:t>8</w:t>
      </w:r>
      <w:r>
        <w:rPr>
          <w:rFonts w:ascii="Times New Roman" w:hAnsi="Times New Roman" w:cs="Times New Roman"/>
          <w:b/>
          <w:sz w:val="24"/>
        </w:rPr>
        <w:t xml:space="preserve"> Structural information search for homology modeling. </w:t>
      </w:r>
      <w:r>
        <w:rPr>
          <w:rFonts w:ascii="Times New Roman" w:hAnsi="Times New Roman" w:cs="Times New Roman"/>
          <w:bCs/>
          <w:sz w:val="24"/>
        </w:rPr>
        <w:t>Information of reference protein structure is presented by screenshots from NCBI website. Methods used for homology modeling is described in materials and methods.</w:t>
      </w:r>
    </w:p>
    <w:p w:rsidR="006D3E6F" w:rsidRDefault="006D3E6F">
      <w:pPr>
        <w:spacing w:line="360" w:lineRule="auto"/>
        <w:rPr>
          <w:rFonts w:ascii="Times New Roman" w:hAnsi="Times New Roman" w:cs="Times New Roman"/>
          <w:color w:val="FF0000"/>
          <w:sz w:val="24"/>
        </w:rPr>
      </w:pPr>
    </w:p>
    <w:p w:rsidR="006D3E6F" w:rsidRDefault="006D3E6F">
      <w:pPr>
        <w:widowControl/>
        <w:jc w:val="left"/>
        <w:rPr>
          <w:rFonts w:ascii="Times New Roman" w:hAnsi="Times New Roman" w:cs="Times New Roman"/>
          <w:color w:val="000000" w:themeColor="text1"/>
          <w:sz w:val="24"/>
        </w:rPr>
      </w:pPr>
    </w:p>
    <w:p w:rsidR="006D3E6F" w:rsidRDefault="006D3E6F">
      <w:pPr>
        <w:spacing w:line="276" w:lineRule="auto"/>
        <w:rPr>
          <w:rFonts w:ascii="Times New Roman" w:hAnsi="Times New Roman" w:cs="Times New Roman"/>
          <w:color w:val="000000" w:themeColor="text1"/>
          <w:sz w:val="24"/>
        </w:rPr>
      </w:pPr>
    </w:p>
    <w:p w:rsidR="006D3E6F" w:rsidRDefault="006D3E6F">
      <w:pPr>
        <w:spacing w:line="360" w:lineRule="auto"/>
        <w:rPr>
          <w:rFonts w:ascii="Times New Roman" w:hAnsi="Times New Roman" w:cs="Times New Roman"/>
          <w:color w:val="FF0000"/>
          <w:sz w:val="24"/>
        </w:rPr>
      </w:pPr>
    </w:p>
    <w:p w:rsidR="006D3E6F" w:rsidRDefault="00000000">
      <w:pPr>
        <w:spacing w:line="360" w:lineRule="auto"/>
        <w:jc w:val="center"/>
        <w:rPr>
          <w:rFonts w:ascii="Times New Roman" w:hAnsi="Times New Roman" w:cs="Times New Roman"/>
          <w:color w:val="FF0000"/>
          <w:sz w:val="24"/>
        </w:rPr>
      </w:pPr>
      <w:r>
        <w:rPr>
          <w:rFonts w:ascii="Times New Roman" w:hAnsi="Times New Roman" w:cs="Times New Roman"/>
          <w:noProof/>
          <w:color w:val="FF0000"/>
          <w:sz w:val="24"/>
        </w:rPr>
        <w:lastRenderedPageBreak/>
        <w:drawing>
          <wp:inline distT="0" distB="0" distL="0" distR="0">
            <wp:extent cx="3599815" cy="7746365"/>
            <wp:effectExtent l="0" t="0" r="635" b="698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3600000" cy="7746667"/>
                    </a:xfrm>
                    <a:prstGeom prst="rect">
                      <a:avLst/>
                    </a:prstGeom>
                    <a:noFill/>
                    <a:ln>
                      <a:noFill/>
                    </a:ln>
                  </pic:spPr>
                </pic:pic>
              </a:graphicData>
            </a:graphic>
          </wp:inline>
        </w:drawing>
      </w:r>
    </w:p>
    <w:p w:rsidR="006D3E6F" w:rsidRDefault="00000000">
      <w:pPr>
        <w:spacing w:line="360" w:lineRule="auto"/>
        <w:rPr>
          <w:rFonts w:ascii="Times New Roman" w:hAnsi="Times New Roman" w:cs="Times New Roman"/>
          <w:color w:val="FF0000"/>
          <w:sz w:val="24"/>
        </w:rPr>
      </w:pPr>
      <w:r>
        <w:rPr>
          <w:rFonts w:ascii="Times New Roman" w:hAnsi="Times New Roman" w:cs="Times New Roman"/>
          <w:b/>
          <w:sz w:val="24"/>
        </w:rPr>
        <w:t>Fig. S</w:t>
      </w:r>
      <w:r>
        <w:rPr>
          <w:rFonts w:ascii="Times New Roman" w:hAnsi="Times New Roman" w:cs="Times New Roman" w:hint="eastAsia"/>
          <w:b/>
          <w:sz w:val="24"/>
        </w:rPr>
        <w:t>9</w:t>
      </w:r>
      <w:r>
        <w:rPr>
          <w:rFonts w:ascii="Times New Roman" w:hAnsi="Times New Roman" w:cs="Times New Roman"/>
          <w:b/>
          <w:sz w:val="24"/>
        </w:rPr>
        <w:t xml:space="preserve"> The multiple sequence alignment of RRM domain for the conservative analysis.</w:t>
      </w:r>
    </w:p>
    <w:sectPr w:rsidR="006D3E6F">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1249B7" w:rsidRDefault="001249B7" w:rsidP="007F1BC3">
      <w:r>
        <w:separator/>
      </w:r>
    </w:p>
  </w:endnote>
  <w:endnote w:type="continuationSeparator" w:id="0">
    <w:p w:rsidR="001249B7" w:rsidRDefault="001249B7" w:rsidP="007F1BC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1249B7" w:rsidRDefault="001249B7" w:rsidP="007F1BC3">
      <w:r>
        <w:separator/>
      </w:r>
    </w:p>
  </w:footnote>
  <w:footnote w:type="continuationSeparator" w:id="0">
    <w:p w:rsidR="001249B7" w:rsidRDefault="001249B7" w:rsidP="007F1BC3">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60"/>
  <w:embedSystemFonts/>
  <w:bordersDoNotSurroundHeader/>
  <w:bordersDoNotSurroundFooter/>
  <w:hideSpellingErrors/>
  <w:hideGrammaticalErrors/>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Setting w:name="useWord2013TrackBottomHyphenation" w:uri="http://schemas.microsoft.com/office/word" w:val="1"/>
  </w:compat>
  <w:docVars>
    <w:docVar w:name="commondata" w:val="eyJoZGlkIjoiMWYwZjVlOTk4YzRmN2U2MmRiYmEyOTlhMTA2YWI3YWMifQ=="/>
  </w:docVars>
  <w:rsids>
    <w:rsidRoot w:val="7A610B5A"/>
    <w:rsid w:val="00026F05"/>
    <w:rsid w:val="00027DED"/>
    <w:rsid w:val="00067B5D"/>
    <w:rsid w:val="000708B7"/>
    <w:rsid w:val="0007656B"/>
    <w:rsid w:val="00090849"/>
    <w:rsid w:val="00090A14"/>
    <w:rsid w:val="00092D2F"/>
    <w:rsid w:val="000A4BAE"/>
    <w:rsid w:val="000F63E4"/>
    <w:rsid w:val="001249B7"/>
    <w:rsid w:val="0013451B"/>
    <w:rsid w:val="001375A8"/>
    <w:rsid w:val="00157461"/>
    <w:rsid w:val="001C43CF"/>
    <w:rsid w:val="001C6B28"/>
    <w:rsid w:val="001D0328"/>
    <w:rsid w:val="001D4A54"/>
    <w:rsid w:val="001E15C6"/>
    <w:rsid w:val="00211B11"/>
    <w:rsid w:val="00285628"/>
    <w:rsid w:val="00286E15"/>
    <w:rsid w:val="0029661C"/>
    <w:rsid w:val="002B31DF"/>
    <w:rsid w:val="003A37E3"/>
    <w:rsid w:val="003E5390"/>
    <w:rsid w:val="003F395F"/>
    <w:rsid w:val="00413780"/>
    <w:rsid w:val="00430F91"/>
    <w:rsid w:val="00434E50"/>
    <w:rsid w:val="00443908"/>
    <w:rsid w:val="0046454C"/>
    <w:rsid w:val="004843CA"/>
    <w:rsid w:val="00494197"/>
    <w:rsid w:val="004F21B6"/>
    <w:rsid w:val="00502F0E"/>
    <w:rsid w:val="00503197"/>
    <w:rsid w:val="005038A3"/>
    <w:rsid w:val="00512172"/>
    <w:rsid w:val="00523DE2"/>
    <w:rsid w:val="005370A2"/>
    <w:rsid w:val="0054672B"/>
    <w:rsid w:val="005A76AE"/>
    <w:rsid w:val="005B2858"/>
    <w:rsid w:val="005B371F"/>
    <w:rsid w:val="005C6151"/>
    <w:rsid w:val="005D1FE1"/>
    <w:rsid w:val="005D5C44"/>
    <w:rsid w:val="005E2518"/>
    <w:rsid w:val="00601DD8"/>
    <w:rsid w:val="0060320B"/>
    <w:rsid w:val="00604563"/>
    <w:rsid w:val="0062502C"/>
    <w:rsid w:val="00634F3B"/>
    <w:rsid w:val="0064001D"/>
    <w:rsid w:val="0064302D"/>
    <w:rsid w:val="006475AE"/>
    <w:rsid w:val="006626ED"/>
    <w:rsid w:val="00673A3A"/>
    <w:rsid w:val="00697ED7"/>
    <w:rsid w:val="006B2429"/>
    <w:rsid w:val="006D3E6F"/>
    <w:rsid w:val="006D75E8"/>
    <w:rsid w:val="00713284"/>
    <w:rsid w:val="0073565C"/>
    <w:rsid w:val="00736140"/>
    <w:rsid w:val="00744A43"/>
    <w:rsid w:val="00751759"/>
    <w:rsid w:val="007529FA"/>
    <w:rsid w:val="00757B93"/>
    <w:rsid w:val="0076226B"/>
    <w:rsid w:val="00766941"/>
    <w:rsid w:val="007722F2"/>
    <w:rsid w:val="007B22CE"/>
    <w:rsid w:val="007E54EA"/>
    <w:rsid w:val="007F1BC3"/>
    <w:rsid w:val="008646F2"/>
    <w:rsid w:val="008A5D75"/>
    <w:rsid w:val="008B2392"/>
    <w:rsid w:val="008F160F"/>
    <w:rsid w:val="009458D3"/>
    <w:rsid w:val="00954E8C"/>
    <w:rsid w:val="00967B91"/>
    <w:rsid w:val="00970B2B"/>
    <w:rsid w:val="00991740"/>
    <w:rsid w:val="0099711C"/>
    <w:rsid w:val="009F161E"/>
    <w:rsid w:val="00A53523"/>
    <w:rsid w:val="00AC0379"/>
    <w:rsid w:val="00AD21DC"/>
    <w:rsid w:val="00B07408"/>
    <w:rsid w:val="00B278FF"/>
    <w:rsid w:val="00B529D2"/>
    <w:rsid w:val="00B54739"/>
    <w:rsid w:val="00B82AA9"/>
    <w:rsid w:val="00BB530B"/>
    <w:rsid w:val="00BC03A5"/>
    <w:rsid w:val="00BF3995"/>
    <w:rsid w:val="00BF4D89"/>
    <w:rsid w:val="00C034EF"/>
    <w:rsid w:val="00C50F1B"/>
    <w:rsid w:val="00C71E60"/>
    <w:rsid w:val="00C76EC3"/>
    <w:rsid w:val="00C86056"/>
    <w:rsid w:val="00C879A6"/>
    <w:rsid w:val="00C94F86"/>
    <w:rsid w:val="00CA214A"/>
    <w:rsid w:val="00CA690A"/>
    <w:rsid w:val="00CB09AE"/>
    <w:rsid w:val="00CB19C9"/>
    <w:rsid w:val="00CB1C1D"/>
    <w:rsid w:val="00CB5940"/>
    <w:rsid w:val="00CB78FE"/>
    <w:rsid w:val="00CD3071"/>
    <w:rsid w:val="00CD5573"/>
    <w:rsid w:val="00D066BF"/>
    <w:rsid w:val="00D078DF"/>
    <w:rsid w:val="00D13025"/>
    <w:rsid w:val="00D14EF0"/>
    <w:rsid w:val="00D2123D"/>
    <w:rsid w:val="00D4225E"/>
    <w:rsid w:val="00D425BD"/>
    <w:rsid w:val="00D540FD"/>
    <w:rsid w:val="00D72C85"/>
    <w:rsid w:val="00D7500B"/>
    <w:rsid w:val="00D77258"/>
    <w:rsid w:val="00DA491C"/>
    <w:rsid w:val="00DB0696"/>
    <w:rsid w:val="00DD5DD0"/>
    <w:rsid w:val="00DE32B3"/>
    <w:rsid w:val="00DE381B"/>
    <w:rsid w:val="00E17914"/>
    <w:rsid w:val="00E466F7"/>
    <w:rsid w:val="00E479CE"/>
    <w:rsid w:val="00E80C2F"/>
    <w:rsid w:val="00E80E7D"/>
    <w:rsid w:val="00EA7A9F"/>
    <w:rsid w:val="00EC390B"/>
    <w:rsid w:val="00EC6CA5"/>
    <w:rsid w:val="00ED6A2C"/>
    <w:rsid w:val="00EE2967"/>
    <w:rsid w:val="00EF1784"/>
    <w:rsid w:val="00EF526B"/>
    <w:rsid w:val="00F30022"/>
    <w:rsid w:val="00F338C1"/>
    <w:rsid w:val="00F43596"/>
    <w:rsid w:val="00F522F3"/>
    <w:rsid w:val="00F61E0E"/>
    <w:rsid w:val="00F62CEA"/>
    <w:rsid w:val="00F662A2"/>
    <w:rsid w:val="00FC1F73"/>
    <w:rsid w:val="00FD323A"/>
    <w:rsid w:val="00FD6305"/>
    <w:rsid w:val="0CD14039"/>
    <w:rsid w:val="7A610B5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58EE2BCA"/>
  <w14:defaultImageDpi w14:val="32767"/>
  <w15:docId w15:val="{B69AD287-456C-42D4-8451-94574B56FE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unhideWhenUsed="1"/>
    <w:lsdException w:name="header" w:qFormat="1"/>
    <w:lsdException w:name="footer"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a4"/>
    <w:unhideWhenUsed/>
    <w:pPr>
      <w:jc w:val="left"/>
    </w:pPr>
  </w:style>
  <w:style w:type="paragraph" w:styleId="a5">
    <w:name w:val="Balloon Text"/>
    <w:basedOn w:val="a"/>
    <w:link w:val="a6"/>
    <w:semiHidden/>
    <w:unhideWhenUsed/>
    <w:qFormat/>
    <w:rPr>
      <w:rFonts w:ascii="Segoe UI" w:hAnsi="Segoe UI" w:cs="Segoe UI"/>
      <w:sz w:val="18"/>
      <w:szCs w:val="18"/>
    </w:rPr>
  </w:style>
  <w:style w:type="paragraph" w:styleId="a7">
    <w:name w:val="footer"/>
    <w:basedOn w:val="a"/>
    <w:link w:val="a8"/>
    <w:qFormat/>
    <w:pPr>
      <w:tabs>
        <w:tab w:val="center" w:pos="4153"/>
        <w:tab w:val="right" w:pos="8306"/>
      </w:tabs>
      <w:snapToGrid w:val="0"/>
      <w:jc w:val="left"/>
    </w:pPr>
    <w:rPr>
      <w:sz w:val="18"/>
      <w:szCs w:val="18"/>
    </w:rPr>
  </w:style>
  <w:style w:type="paragraph" w:styleId="a9">
    <w:name w:val="header"/>
    <w:basedOn w:val="a"/>
    <w:link w:val="aa"/>
    <w:qFormat/>
    <w:pPr>
      <w:pBdr>
        <w:bottom w:val="single" w:sz="6" w:space="1" w:color="auto"/>
      </w:pBdr>
      <w:tabs>
        <w:tab w:val="center" w:pos="4153"/>
        <w:tab w:val="right" w:pos="8306"/>
      </w:tabs>
      <w:snapToGrid w:val="0"/>
      <w:jc w:val="center"/>
    </w:pPr>
    <w:rPr>
      <w:sz w:val="18"/>
      <w:szCs w:val="18"/>
    </w:rPr>
  </w:style>
  <w:style w:type="character" w:styleId="ab">
    <w:name w:val="annotation reference"/>
    <w:basedOn w:val="a0"/>
    <w:unhideWhenUsed/>
    <w:qFormat/>
    <w:rPr>
      <w:sz w:val="21"/>
      <w:szCs w:val="21"/>
    </w:rPr>
  </w:style>
  <w:style w:type="character" w:customStyle="1" w:styleId="aa">
    <w:name w:val="页眉 字符"/>
    <w:basedOn w:val="a0"/>
    <w:link w:val="a9"/>
    <w:qFormat/>
    <w:rPr>
      <w:kern w:val="2"/>
      <w:sz w:val="18"/>
      <w:szCs w:val="18"/>
    </w:rPr>
  </w:style>
  <w:style w:type="character" w:customStyle="1" w:styleId="a8">
    <w:name w:val="页脚 字符"/>
    <w:basedOn w:val="a0"/>
    <w:link w:val="a7"/>
    <w:rPr>
      <w:kern w:val="2"/>
      <w:sz w:val="18"/>
      <w:szCs w:val="18"/>
    </w:rPr>
  </w:style>
  <w:style w:type="character" w:customStyle="1" w:styleId="a6">
    <w:name w:val="批注框文本 字符"/>
    <w:basedOn w:val="a0"/>
    <w:link w:val="a5"/>
    <w:semiHidden/>
    <w:qFormat/>
    <w:rPr>
      <w:rFonts w:ascii="Segoe UI" w:hAnsi="Segoe UI" w:cs="Segoe UI"/>
      <w:kern w:val="2"/>
      <w:sz w:val="18"/>
      <w:szCs w:val="18"/>
    </w:rPr>
  </w:style>
  <w:style w:type="character" w:customStyle="1" w:styleId="a4">
    <w:name w:val="批注文字 字符"/>
    <w:basedOn w:val="a0"/>
    <w:link w:val="a3"/>
    <w:qFormat/>
    <w:rPr>
      <w:kern w:val="2"/>
      <w:sz w:val="21"/>
      <w:szCs w:val="24"/>
    </w:rPr>
  </w:style>
  <w:style w:type="paragraph" w:customStyle="1" w:styleId="1">
    <w:name w:val="修订1"/>
    <w:hidden/>
    <w:uiPriority w:val="99"/>
    <w:semiHidden/>
    <w:qFormat/>
    <w:rPr>
      <w:kern w:val="2"/>
      <w:sz w:val="21"/>
      <w:szCs w:val="24"/>
    </w:rPr>
  </w:style>
  <w:style w:type="paragraph" w:styleId="ac">
    <w:name w:val="Revision"/>
    <w:hidden/>
    <w:uiPriority w:val="99"/>
    <w:semiHidden/>
    <w:rsid w:val="007F1BC3"/>
    <w:rPr>
      <w:kern w:val="2"/>
      <w:sz w:val="21"/>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tiff"/><Relationship Id="rId18" Type="http://schemas.openxmlformats.org/officeDocument/2006/relationships/image" Target="media/image12.tiff"/><Relationship Id="rId3" Type="http://schemas.openxmlformats.org/officeDocument/2006/relationships/settings" Target="settings.xml"/><Relationship Id="rId7" Type="http://schemas.openxmlformats.org/officeDocument/2006/relationships/image" Target="media/image1.tiff"/><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image" Target="media/image9.tiff"/><Relationship Id="rId10" Type="http://schemas.openxmlformats.org/officeDocument/2006/relationships/image" Target="media/image4.pn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tif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21F2E7B-92AF-43B1-9A4E-2EF89A3913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83</TotalTime>
  <Pages>10</Pages>
  <Words>514</Words>
  <Characters>2931</Characters>
  <Application>Microsoft Office Word</Application>
  <DocSecurity>0</DocSecurity>
  <Lines>24</Lines>
  <Paragraphs>6</Paragraphs>
  <ScaleCrop>false</ScaleCrop>
  <Company/>
  <LinksUpToDate>false</LinksUpToDate>
  <CharactersWithSpaces>3439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qzuser</dc:creator>
  <cp:lastModifiedBy>jiazc973@outlook.com</cp:lastModifiedBy>
  <cp:revision>125</cp:revision>
  <dcterms:created xsi:type="dcterms:W3CDTF">2018-08-15T15:01:00Z</dcterms:created>
  <dcterms:modified xsi:type="dcterms:W3CDTF">2023-04-16T06:37:00Z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2052-11.1.0.12980</vt:lpwstr>
  </property>
  <property fmtid="{D5CDD505-2E9C-101B-9397-08002B2CF9AE}" pid="3" name="ICV">
    <vt:lpwstr>CA34F597A7584DBC9D3B37A6B2335D60</vt:lpwstr>
  </property>
</Properties>
</file>